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358</w:t>
      </w:r>
    </w:p>
    <w:p>
      <w:r>
        <w:t>Bundesgericht (BGE), 1980-12-18, DE</w:t>
      </w:r>
    </w:p>
    <w:p>
      <w:r>
        <w:rPr>
          <w:b/>
        </w:rPr>
        <w:t xml:space="preserve">Quelle: </w:t>
      </w:r>
      <w:r>
        <w:t>https://mcp.opencaselaw.ch/entscheid/bge_106 IV 358</w:t>
      </w:r>
    </w:p>
    <w:p>
      <w:r>
        <w:t>FR: ATF 106 IV 358</w:t>
      </w:r>
    </w:p>
    <w:p>
      <w:r>
        <w:t>IT: DTF 106 IV 358</w:t>
      </w:r>
    </w:p>
    <w:p>
      <w:pPr>
        <w:pStyle w:val="Heading2"/>
      </w:pPr>
      <w:r>
        <w:t>Regeste</w:t>
      </w:r>
    </w:p>
    <w:p>
      <w:r>
        <w:t>Regeste Art. 148 StGB. Arglist. Bejaht im Fall eines selbständigerwerbenden Psychologen, der durch Verwendung von in Tat und Wahrheit wertlosen akademischen Titeln seine Kunden über seine berufliche Qualifikation irreführt.</w:t>
      </w:r>
    </w:p>
    <w:p>
      <w:pPr>
        <w:pStyle w:val="Heading2"/>
      </w:pPr>
      <w:r>
        <w:t>Erwägungen</w:t>
      </w:r>
    </w:p>
    <w:p>
      <w:r>
        <w:rPr>
          <w:b/>
        </w:rPr>
        <w:t>E. 1</w:t>
      </w:r>
    </w:p>
    <w:p>
      <w:r>
        <w:t>Der Beschwerdeführer macht einzig geltend, das Tatbestandsmerkmal der Arglist sei nicht erfüllt. Eine "gewisse Irreführung" der Geschädigten wird nicht in Abrede gestellt. Nach der Rechtsprechung des Bundesgerichts handelt arglistig, wer sich zur Täuschung eines andern besonderer Machenschaften oder Kniffe oder eines ganzen Lügengebäudes bedient, aber auch jener, der bloss falsche Angaben macht, wenn deren Überprüfung besondere Mühe erfordert, dem Getäuschten nicht zumutbar ist, oder wenn der Täter den Getäuschten von der Überprüfung der Angaben abhält oder nach den besonderen Umständen voraussieht, der andere werde die Überprüfung unterlassen ( BGE 101 Ia 612 E. 3, BGE 100 IV 274 , BGE 99 IV 77 mit Hinweisen). Der Beschwerdeführer behauptet nicht, die Vorinstanz sei von einem unzutreffenden Begriff der Arglist ausgegangen; er ist lediglich der Meinung, sein Verhalten sei nicht im umschriebenen Sinn arglistig gewesen.</w:t>
      </w:r>
    </w:p>
    <w:p>
      <w:r>
        <w:rPr>
          <w:b/>
        </w:rPr>
        <w:t>E. 2</w:t>
      </w:r>
    </w:p>
    <w:p>
      <w:r>
        <w:t>Nach der Auffassung des Kantonsgerichts hat sich S. "in der Mehrzahl der Fälle" nicht nur einfacher Lügen, sondern eines ganzen Lügengebäudes bedient. Bei der Erörterung der einzelnen Fälle kommt im angefochtenen Urteil indessen nicht immer klar zum Ausdruck, ob die Arglist mit der Anwendung besonderer Machenschaften oder aber damit begründet BGE 106 IV 358 S. 361 wird, dass die von S. gemachten falschen Angaben nicht überprüfbar, etc., waren. In allen Fällen, die zur Verurteilung des Beschwerdeführers wegen Betruges führten, hatten die Kunden aufgrund von Zeitungsinseraten Oder des Eintrages im (Branchen-)Telefonbuch und beeindruckt durch die darin angeführten akademischen Titel den Kontakt mit S. aufgenommen. In jenen Fällen, in welchen dieser Zusammenhang nach Ansicht der Vorinstanz nicht rechtsgenüglich feststand, wurde S. vom Vorwurf des Betruges freigesprochen. a) Der Beschwerdeführer hat zur Täuschung über seine unbestrittenermassen oberflächliche, äusserst lückenhafte und auf theoretisches Stückwissen beschränkte psychologische Ausbildung anerkanntermassen wertlose akademische Titel verwendet. Nach den verbindlichen Feststellungen der Vorinstanz hat er in jedem nur denkbaren Zusammenhang von diesen Titeln Gebrauch gemacht, so in Zeitungsinseraten, im Telefon- und Branchenbuch, auf dem Türschild, auf Briefpapier und Visitenkarten; zudem hat er fünf Urkunden über die Verleihung verschiedener Doktor- und Professorentitel in seiner Praxis aufgehängt. Diese Vorkehren sind in ihrer Gesamtheit offensichtlich als besondere Machenschaften im Sinne der bundesgerichtlichen Rechtsprechung zu werten. Der Beschwerdeführer legt mit keinem Wort dar, inwiefern die Auffassung der Vorinstanz, wonach er besondere Machenschaften angewendet habe, gegen Bundesrecht verstosse. Sein Einwand, er habe mit dem Aufhängen der Diplome oder mit seinen Eintragungen ins Telefonbuch keinen wahrheitswidrigen Zustand behauptet, da er die verschiedenen Auszeichnungen weder gefälscht noch gestohlen, also zu Recht erworben habe, geht an der Sache vorbei.S. hat mit den anerkanntermassen wertlosen Titeln und Diplomen den Eindruck erweckt, dass er ein an verschiedenen ausländischen, namentlich amerikanischen Lehranstalten ausgebildeter und ausgezeichneter Fachmann der Psychologie und als solcher fähig sei, seinen Patienten und Klienten die erwartete hochqualifizierte Hilfe zuteil werden zu lassen, was - und dies allein wird dem Beschwerdeführer in diesem Zusammenhang vorgeworfen - unbestrittenermassen nicht den Tatsachen entsprach. b) Der Beschwerdeführer macht geltend, ein Telefonanruf bei der Sanitätsdirektion (Gesundheitsdepartement) des Kantons St. Gallen hätte ohne weiteres und sofort ergeben, dass BGE 106 IV 358 S. 362 diese Diplome in der Schweiz keine Geltung haben. Eine solche Abklärung sei jedermann zumutbar und mit keinen Schwierigkeiten verbunden. Soweit sich diese Einwände gegen das erstinstanzliche Urteil richten, sind sie unzulässig, da der Entscheid des Bezirksgerichts St. Gallen im vorliegenden Verfahren nicht zur Diskussion gestellt werden kann. In jenen Fällen, in welchen die Vorinstanz die Arglist ohne Verletzung von Bundesrecht damit begründet hat, dass sich S. zur Täuschung besonderer Machenschaften bedient habe, geht die Berufung auf die Überprüfbarkeit der Angaben von vornherein fehl, da - wie das Kantonsgericht zutreffend ausführt - besondere Machenschaften stets Arglist im Sinne von Art. 148 StGB begründen, gleichgültig ob eine Überprüfung der Angaben möglich, zumutbar und voraussehbar war oder nicht. Ob ein Telefonanruf bei der Behörde ohne weiteres und sofort ergeben hätte, dass die Titel und Diplome des Beschwerdeführers in der Schweiz keine Geltung hätten, kann schliesslich dahingestellt bleiben. Die Behörde hätte aufgrund womöglich nur vager Angaben kaum den Wert der einzelnen ausländischen Titel und Diplome sorgfältig und abschliessend bestimmen und daraus zuverlässige Schlüsse auf die fachliche Qualifikation des Beschwerdeführers ziehen können. Vorgängige Erhebungen über den Wert und die Aussagekraft der in Inseraten und im Telefonbuch aufgeführten akademischen Titel konnten überdies den potentiellen Kunden nicht zugemutet werden. Wer auf der Suche nach Rat und Hilfe bei der Auswahl eines Psychologen mangels anderweitiger Kenntnisse und Quellen auf Inserate und Telefonbucheinträge angewiesen ist, soll, wenn keine besonderen Anhaltspunkte dagegen sprechen, darauf vertrauen dürfen, dass die darin enthaltenen Angaben nicht irreführend sind. Entscheidend fällt überdies ins Gewicht, dass der Beschwerdeführer gerade auch aufgrund seiner Erfahrungen wusste, dass die von ihm aufgeführten, für den Laien eindrucksvollen ausländischen (namentlich amerikanischen) Titel und Diplome von seinen nach Rat und Hilfe suchenden und ihm als Psychologen volles Vertrauen entgegenbringenden Kunden nicht auf ihren Wert untersucht würden. Die gegenteiligen, nicht näher begründeten Behauptungen des Beschwerdeführers sind wirklichkeitsfremd und widersprechen der allgemeinen Lebenserfahrung. Von Leichtsinn oder allzu grosser BGE 106 IV 358 S. 363 Leichtgläubigkeit seitens der zahlreichen Geschädigten kann keine Rede sein. Die Verwendung täuschender Titel war daher unter den gegebenen Umständen auch denn arglistig, wenn man sie für sich allein noch nicht als Machenschaft qualifizieren wollte.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